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E2ABF">
      <w:pPr>
        <w:spacing w:line="560" w:lineRule="exact"/>
        <w:ind w:left="0" w:leftChars="0" w:firstLine="0" w:firstLineChars="0"/>
        <w:rPr>
          <w:rFonts w:hint="default"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</w:rPr>
        <w:t>附件</w:t>
      </w:r>
    </w:p>
    <w:p w14:paraId="25265B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2F9D4A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2024—2026年内蒙古自治区政府</w:t>
      </w:r>
    </w:p>
    <w:p w14:paraId="7C5F0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债券承销团成员名单</w:t>
      </w:r>
    </w:p>
    <w:p w14:paraId="5B2771F6">
      <w:pPr>
        <w:spacing w:line="560" w:lineRule="exact"/>
        <w:rPr>
          <w:rFonts w:hint="default" w:ascii="Times New Roman" w:hAnsi="Times New Roman"/>
        </w:rPr>
      </w:pPr>
    </w:p>
    <w:p w14:paraId="07F95088">
      <w:pPr>
        <w:spacing w:line="560" w:lineRule="exact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一、银行类金融机构（34家）</w:t>
      </w:r>
    </w:p>
    <w:p w14:paraId="6407C204">
      <w:pPr>
        <w:spacing w:line="560" w:lineRule="exact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（一）主承销商（4家）</w:t>
      </w:r>
    </w:p>
    <w:p w14:paraId="05FEC3D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中国银行股份有限公司（牵头主承销商）</w:t>
      </w:r>
    </w:p>
    <w:p w14:paraId="61EBE18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中国工商银行股份有限公司</w:t>
      </w:r>
    </w:p>
    <w:p w14:paraId="2041A1C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中国农业银行股份有限公司</w:t>
      </w:r>
    </w:p>
    <w:p w14:paraId="03799E3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中国建设银行股份有限公司</w:t>
      </w:r>
    </w:p>
    <w:p w14:paraId="552A106A">
      <w:pPr>
        <w:spacing w:line="560" w:lineRule="exact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（二）副主承销商（4家）</w:t>
      </w:r>
    </w:p>
    <w:p w14:paraId="46BA0AE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兴业银行股份有限公司</w:t>
      </w:r>
    </w:p>
    <w:p w14:paraId="689604F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蒙商银行股份有限公司</w:t>
      </w:r>
    </w:p>
    <w:p w14:paraId="23EE17AF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中信银行股份有限公司</w:t>
      </w:r>
    </w:p>
    <w:p w14:paraId="17BEDE86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中国邮政储蓄银行股份有限公司</w:t>
      </w:r>
    </w:p>
    <w:p w14:paraId="45883364">
      <w:pPr>
        <w:spacing w:line="560" w:lineRule="exact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（三）一般承销商（26家）</w:t>
      </w:r>
    </w:p>
    <w:p w14:paraId="52260E35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交通银行股份有限公司</w:t>
      </w:r>
    </w:p>
    <w:p w14:paraId="1D3CE1A8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中国光大银行股份有限公司</w:t>
      </w:r>
    </w:p>
    <w:p w14:paraId="349A3ED6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内蒙古银行股份有限公司</w:t>
      </w:r>
    </w:p>
    <w:p w14:paraId="41CA55F8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鄂尔多斯银行股份有限公司</w:t>
      </w:r>
    </w:p>
    <w:p w14:paraId="61176BA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上海浦东发展银行股份有限公司</w:t>
      </w:r>
    </w:p>
    <w:p w14:paraId="4DFE47F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浙商银行股份有限公司</w:t>
      </w:r>
    </w:p>
    <w:p w14:paraId="10496FA9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中国民生银行股份有限公司</w:t>
      </w:r>
    </w:p>
    <w:p w14:paraId="4858789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北京农村商业银行股份有限公司</w:t>
      </w:r>
    </w:p>
    <w:p w14:paraId="244D2705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成都银行股份有限公司</w:t>
      </w:r>
    </w:p>
    <w:p w14:paraId="4ECEFC29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渤海银行股份有限公司</w:t>
      </w:r>
    </w:p>
    <w:p w14:paraId="0A02FED8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平安银行股份有限公司</w:t>
      </w:r>
    </w:p>
    <w:p w14:paraId="3620B319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招商银行股份有限公司</w:t>
      </w:r>
    </w:p>
    <w:p w14:paraId="53248578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广发银行股份有限公司</w:t>
      </w:r>
    </w:p>
    <w:p w14:paraId="14F7E23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中原银行股份有限公司</w:t>
      </w:r>
    </w:p>
    <w:p w14:paraId="43367CA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东亚银行（中国）有限公司</w:t>
      </w:r>
    </w:p>
    <w:p w14:paraId="2D42741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富邦华一银行有限公司</w:t>
      </w:r>
    </w:p>
    <w:p w14:paraId="64E5F7C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国家开发银行</w:t>
      </w:r>
    </w:p>
    <w:p w14:paraId="03B4C47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华夏银行股份有限公司</w:t>
      </w:r>
    </w:p>
    <w:p w14:paraId="4E6A876B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浙江网商银行股份有限公司</w:t>
      </w:r>
    </w:p>
    <w:p w14:paraId="3D44B0C6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重庆农村商业银行股份有限公司</w:t>
      </w:r>
    </w:p>
    <w:p w14:paraId="77565052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内蒙古农村商业银行股份有限公司</w:t>
      </w:r>
    </w:p>
    <w:p w14:paraId="6C952BF4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贵阳银行股份有限公司</w:t>
      </w:r>
    </w:p>
    <w:p w14:paraId="351FB21F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广东华兴银行股份有限公司</w:t>
      </w:r>
    </w:p>
    <w:p w14:paraId="014B726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江苏昆山农村商业银行股份有限公司</w:t>
      </w:r>
    </w:p>
    <w:p w14:paraId="4E2EBE6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乌海银行股份有限公司</w:t>
      </w:r>
    </w:p>
    <w:p w14:paraId="38DFECEF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梅州客商银行股份有限公司</w:t>
      </w:r>
    </w:p>
    <w:p w14:paraId="20EC81B5">
      <w:pPr>
        <w:spacing w:line="560" w:lineRule="exact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二、券商类金融机构（53家）</w:t>
      </w:r>
    </w:p>
    <w:p w14:paraId="148E4C1C">
      <w:pPr>
        <w:spacing w:line="560" w:lineRule="exact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（一）主承销商（7家）</w:t>
      </w:r>
    </w:p>
    <w:p w14:paraId="513433A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中信证券股份有限公司</w:t>
      </w:r>
    </w:p>
    <w:p w14:paraId="2D93952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中信建投证券股份有限公司</w:t>
      </w:r>
    </w:p>
    <w:p w14:paraId="7C42370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华泰证券股份有限公司</w:t>
      </w:r>
    </w:p>
    <w:p w14:paraId="651CCEE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中国国际金融股份有限公司</w:t>
      </w:r>
    </w:p>
    <w:p w14:paraId="3BBC6F5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光大证券股份有限公司</w:t>
      </w:r>
    </w:p>
    <w:p w14:paraId="3EDA96A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中国银河证券股份有限公司</w:t>
      </w:r>
    </w:p>
    <w:p w14:paraId="75BD7035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申万宏源证券有限公司</w:t>
      </w:r>
    </w:p>
    <w:p w14:paraId="331B3050">
      <w:pPr>
        <w:spacing w:line="560" w:lineRule="exact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（二）副主承销商（6家）</w:t>
      </w:r>
    </w:p>
    <w:p w14:paraId="4025EFF2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东方证券股份有限公司</w:t>
      </w:r>
    </w:p>
    <w:p w14:paraId="65A825E8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国泰海通证券股份有限公司</w:t>
      </w:r>
    </w:p>
    <w:p w14:paraId="1671996B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民生证券股份有限公司</w:t>
      </w:r>
    </w:p>
    <w:p w14:paraId="7632796E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国开证券股份有限公司</w:t>
      </w:r>
    </w:p>
    <w:p w14:paraId="4011DE1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华西证券股份有限公司</w:t>
      </w:r>
    </w:p>
    <w:p w14:paraId="34ABDD7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财达证券股份有限公司</w:t>
      </w:r>
    </w:p>
    <w:p w14:paraId="49210EF6">
      <w:pPr>
        <w:spacing w:line="560" w:lineRule="exact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（三）一般承销商（40家）</w:t>
      </w:r>
    </w:p>
    <w:p w14:paraId="3400D9F4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中银国际证券股份有限公司</w:t>
      </w:r>
    </w:p>
    <w:p w14:paraId="31A5D5D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东兴证券股份有限公司</w:t>
      </w:r>
    </w:p>
    <w:p w14:paraId="566843F5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万联证券股份有限公司</w:t>
      </w:r>
    </w:p>
    <w:p w14:paraId="70D6C51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华源证券股份有限公司</w:t>
      </w:r>
    </w:p>
    <w:p w14:paraId="2FAD24A7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联储证券</w:t>
      </w:r>
      <w:r>
        <w:rPr>
          <w:rFonts w:hint="default" w:ascii="Times New Roman" w:hAnsi="Times New Roman"/>
          <w:lang w:eastAsia="zh-CN"/>
        </w:rPr>
        <w:t>股份</w:t>
      </w:r>
      <w:r>
        <w:rPr>
          <w:rFonts w:hint="default" w:ascii="Times New Roman" w:hAnsi="Times New Roman"/>
        </w:rPr>
        <w:t>有限公司</w:t>
      </w:r>
    </w:p>
    <w:p w14:paraId="3D66976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申港证券股份有限公司</w:t>
      </w:r>
    </w:p>
    <w:p w14:paraId="37FCCC6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兴业证券股份有限公司</w:t>
      </w:r>
    </w:p>
    <w:p w14:paraId="53DF44A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招商证券股份有限公司</w:t>
      </w:r>
    </w:p>
    <w:p w14:paraId="20B47EF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中德证券有限责任公司</w:t>
      </w:r>
    </w:p>
    <w:p w14:paraId="0963A09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东北证券股份有限公司</w:t>
      </w:r>
    </w:p>
    <w:p w14:paraId="0303EDB2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华林证券股份有限公司</w:t>
      </w:r>
    </w:p>
    <w:p w14:paraId="7E0FEAE8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国金证券股份有限公司</w:t>
      </w:r>
    </w:p>
    <w:p w14:paraId="31D10DD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国信证券股份有限公司</w:t>
      </w:r>
    </w:p>
    <w:p w14:paraId="78BAE0B5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第一创业证券股份有限公司</w:t>
      </w:r>
    </w:p>
    <w:p w14:paraId="099E709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华安证券股份有限公司</w:t>
      </w:r>
    </w:p>
    <w:p w14:paraId="2C471029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开源证券股份有限公司</w:t>
      </w:r>
    </w:p>
    <w:p w14:paraId="6770923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国盛证券有限责任公司</w:t>
      </w:r>
    </w:p>
    <w:p w14:paraId="29B527C5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长江证券股份有限公司</w:t>
      </w:r>
    </w:p>
    <w:p w14:paraId="36048CAB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信达证券股份有限公司</w:t>
      </w:r>
    </w:p>
    <w:p w14:paraId="7C447B4F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中航证券有限公司</w:t>
      </w:r>
    </w:p>
    <w:p w14:paraId="0A54DA9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国元证券股份有限公司</w:t>
      </w:r>
    </w:p>
    <w:p w14:paraId="795048A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中原证券股份有限公司</w:t>
      </w:r>
    </w:p>
    <w:p w14:paraId="5B5F94E9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太平洋证券股份有限公司</w:t>
      </w:r>
    </w:p>
    <w:p w14:paraId="1F28EEAF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中邮证券有限责任公司</w:t>
      </w:r>
    </w:p>
    <w:p w14:paraId="0275DE73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华金证券股份有限公司</w:t>
      </w:r>
    </w:p>
    <w:p w14:paraId="54E6D664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国融证券股份有限公司</w:t>
      </w:r>
    </w:p>
    <w:p w14:paraId="338EDF4B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浙商证券股份有限公司</w:t>
      </w:r>
    </w:p>
    <w:p w14:paraId="2FE2043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国投证券股份有限公司</w:t>
      </w:r>
    </w:p>
    <w:p w14:paraId="3840B2E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广发证券股份有限公司</w:t>
      </w:r>
    </w:p>
    <w:p w14:paraId="619C43D0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华创证券有限</w:t>
      </w:r>
      <w:r>
        <w:rPr>
          <w:rFonts w:hint="default" w:ascii="Times New Roman" w:hAnsi="Times New Roman"/>
          <w:lang w:eastAsia="zh-CN"/>
        </w:rPr>
        <w:t>责任</w:t>
      </w:r>
      <w:r>
        <w:rPr>
          <w:rFonts w:hint="default" w:ascii="Times New Roman" w:hAnsi="Times New Roman"/>
        </w:rPr>
        <w:t>公司</w:t>
      </w:r>
    </w:p>
    <w:p w14:paraId="3C8D398B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财通证券股份有限公司</w:t>
      </w:r>
    </w:p>
    <w:p w14:paraId="4D8724F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江海证券有限公司</w:t>
      </w:r>
    </w:p>
    <w:p w14:paraId="32FEC95C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财信证券股份有限公司</w:t>
      </w:r>
    </w:p>
    <w:p w14:paraId="17F80764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长城证券股份有限公司</w:t>
      </w:r>
    </w:p>
    <w:p w14:paraId="1D7B96AB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东莞证券股份有限公司</w:t>
      </w:r>
    </w:p>
    <w:p w14:paraId="638DDEDD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首创证券股份有限公司</w:t>
      </w:r>
    </w:p>
    <w:p w14:paraId="59AA223A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西南证券股份有限公司</w:t>
      </w:r>
    </w:p>
    <w:p w14:paraId="3904B171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渤海证券股份有限公司</w:t>
      </w:r>
    </w:p>
    <w:p w14:paraId="222CA3C6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平安证券股份有限公司</w:t>
      </w:r>
    </w:p>
    <w:p w14:paraId="31FA5029">
      <w:pPr>
        <w:spacing w:line="560" w:lineRule="exact"/>
        <w:rPr>
          <w:rFonts w:hint="default" w:ascii="Times New Roman" w:hAnsi="Times New Roman"/>
        </w:rPr>
      </w:pPr>
      <w:r>
        <w:rPr>
          <w:rFonts w:hint="default" w:ascii="Times New Roman" w:hAnsi="Times New Roman"/>
        </w:rPr>
        <w:t>中泰证券股份有限公司</w:t>
      </w:r>
    </w:p>
    <w:sectPr>
      <w:footerReference r:id="rId5" w:type="default"/>
      <w:pgSz w:w="11906" w:h="16838"/>
      <w:pgMar w:top="2098" w:right="1474" w:bottom="1701" w:left="1474" w:header="851" w:footer="1417" w:gutter="0"/>
      <w:pgNumType w:fmt="decimal" w:start="5"/>
      <w:cols w:space="0" w:num="1"/>
      <w:rtlGutter w:val="0"/>
      <w:docGrid w:type="lines" w:linePitch="44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7040DAF-D17C-44C9-9E3A-631108EA2D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545FCEC6-5314-4347-BDDA-9A0E0B2A072E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07E92EB6-D91A-4CB2-AD87-A7AA80FC0D2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489B5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39D331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39D331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revisionView w:markup="0"/>
  <w:trackRevisions w:val="1"/>
  <w:documentProtection w:enforcement="0"/>
  <w:defaultTabStop w:val="420"/>
  <w:drawingGridVerticalSpacing w:val="225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571F6B"/>
    <w:rsid w:val="00BF7F29"/>
    <w:rsid w:val="02F76C95"/>
    <w:rsid w:val="1C7F296C"/>
    <w:rsid w:val="209F07D3"/>
    <w:rsid w:val="253A722E"/>
    <w:rsid w:val="5CDE8C50"/>
    <w:rsid w:val="5FF7A79D"/>
    <w:rsid w:val="67FFC61C"/>
    <w:rsid w:val="6EFF36EE"/>
    <w:rsid w:val="6FB28976"/>
    <w:rsid w:val="72BD97A4"/>
    <w:rsid w:val="76F3B97C"/>
    <w:rsid w:val="7FFA8848"/>
    <w:rsid w:val="A8FFBE95"/>
    <w:rsid w:val="AEEFF66C"/>
    <w:rsid w:val="AF571F6B"/>
    <w:rsid w:val="C1EC6A8A"/>
    <w:rsid w:val="D5FAC516"/>
    <w:rsid w:val="DB827C22"/>
    <w:rsid w:val="EFF55283"/>
    <w:rsid w:val="FB760985"/>
    <w:rsid w:val="FDFEE23A"/>
    <w:rsid w:val="FFDD1C4D"/>
    <w:rsid w:val="FFE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ind w:firstLine="880" w:firstLineChars="200"/>
      <w:jc w:val="both"/>
    </w:pPr>
    <w:rPr>
      <w:rFonts w:ascii="仿宋_GB2312" w:hAnsi="仿宋_GB2312" w:eastAsia="仿宋_GB2312" w:cs="Times New Roman"/>
      <w:color w:val="auto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黑体" w:cs="Times New Roman"/>
      <w:b/>
      <w:bCs/>
      <w:sz w:val="32"/>
      <w:szCs w:val="32"/>
    </w:rPr>
  </w:style>
  <w:style w:type="paragraph" w:styleId="4">
    <w:name w:val="heading 3"/>
    <w:basedOn w:val="1"/>
    <w:next w:val="1"/>
    <w:link w:val="11"/>
    <w:semiHidden/>
    <w:unhideWhenUsed/>
    <w:qFormat/>
    <w:uiPriority w:val="0"/>
    <w:pPr>
      <w:keepNext/>
      <w:keepLines/>
      <w:spacing w:beforeLines="0" w:beforeAutospacing="0" w:afterLines="0" w:afterAutospacing="0" w:line="640" w:lineRule="exact"/>
      <w:outlineLvl w:val="2"/>
    </w:pPr>
    <w:rPr>
      <w:rFonts w:eastAsia="楷体_GB2312"/>
      <w:b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qFormat/>
    <w:uiPriority w:val="0"/>
    <w:pPr>
      <w:shd w:val="clear"/>
    </w:pPr>
    <w:rPr>
      <w:color w:val="000000" w:themeColor="text1"/>
      <w14:textFill>
        <w14:solidFill>
          <w14:schemeClr w14:val="tx1"/>
        </w14:solidFill>
      </w14:textFill>
    </w:r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11">
    <w:name w:val="标题 3 Char"/>
    <w:link w:val="4"/>
    <w:qFormat/>
    <w:uiPriority w:val="0"/>
    <w:rPr>
      <w:rFonts w:eastAsia="楷体_GB2312"/>
      <w:b/>
      <w:sz w:val="32"/>
    </w:rPr>
  </w:style>
  <w:style w:type="character" w:customStyle="1" w:styleId="12">
    <w:name w:val="标题 2 Char"/>
    <w:link w:val="3"/>
    <w:semiHidden/>
    <w:qFormat/>
    <w:uiPriority w:val="0"/>
    <w:rPr>
      <w:rFonts w:ascii="Cambria" w:hAnsi="Cambria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reamsoft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Pages>5</Pages>
  <Words>1050</Words>
  <Characters>1060</Characters>
  <Lines>0</Lines>
  <Paragraphs>0</Paragraphs>
  <TotalTime>9</TotalTime>
  <ScaleCrop>false</ScaleCrop>
  <LinksUpToDate>false</LinksUpToDate>
  <CharactersWithSpaces>1060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2026-01-28T17:10:00Z</dcterms:created>
  <dc:creator>屈洪旭</dc:creator>
  <cp:lastModifiedBy>WPS_1701944659</cp:lastModifiedBy>
  <dcterms:modified xsi:type="dcterms:W3CDTF">2026-08-31T09:04:03Z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ACE2B67EE7B17F0E216279698CC15AC9</vt:lpwstr>
  </property>
  <property fmtid="{D5CDD505-2E9C-101B-9397-08002B2CF9AE}" pid="4" name="KSOTemplateDocerSaveRecord">
    <vt:lpwstr>eyJoZGlkIjoiZjg2YjE5ODg3MjJlMGViN2M4NjBmNTcwMThjOGM2NDciLCJ1c2VySWQiOiIxNTY3NDc0ODYzIn0=</vt:lpwstr>
  </property>
</Properties>
</file>