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4</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民贸民品</w:t>
      </w:r>
      <w:r>
        <w:rPr>
          <w:rFonts w:hint="eastAsia" w:ascii="方正小标宋简体" w:hAnsi="方正小标宋简体" w:eastAsia="方正小标宋简体" w:cs="方正小标宋简体"/>
          <w:sz w:val="36"/>
          <w:szCs w:val="36"/>
        </w:rPr>
        <w:t>贷款贴息</w:t>
      </w:r>
      <w:r>
        <w:rPr>
          <w:rFonts w:hint="eastAsia" w:ascii="方正小标宋简体" w:hAnsi="方正小标宋简体" w:eastAsia="方正小标宋简体" w:cs="方正小标宋简体"/>
          <w:sz w:val="36"/>
          <w:szCs w:val="36"/>
          <w:lang w:eastAsia="zh-CN"/>
        </w:rPr>
        <w:t>政策实施情况</w:t>
      </w:r>
      <w:r>
        <w:rPr>
          <w:rFonts w:hint="eastAsia" w:ascii="方正小标宋简体" w:hAnsi="方正小标宋简体" w:eastAsia="方正小标宋简体" w:cs="方正小标宋简体"/>
          <w:sz w:val="36"/>
          <w:szCs w:val="36"/>
        </w:rPr>
        <w:t>总结</w:t>
      </w:r>
      <w:r>
        <w:rPr>
          <w:rFonts w:hint="eastAsia" w:ascii="方正小标宋简体" w:hAnsi="方正小标宋简体" w:eastAsia="方正小标宋简体" w:cs="方正小标宋简体"/>
          <w:sz w:val="36"/>
          <w:szCs w:val="36"/>
          <w:lang w:eastAsia="zh-CN"/>
        </w:rPr>
        <w:t>报告提纲</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〔XXXX年XX盟市（区、市）</w:t>
      </w:r>
      <w:bookmarkStart w:id="0" w:name="_GoBack"/>
      <w:bookmarkEnd w:id="0"/>
      <w:r>
        <w:rPr>
          <w:rFonts w:hint="eastAsia" w:ascii="方正小标宋简体" w:hAnsi="方正小标宋简体" w:eastAsia="方正小标宋简体" w:cs="方正小标宋简体"/>
          <w:sz w:val="36"/>
          <w:szCs w:val="36"/>
          <w:lang w:eastAsia="zh-CN"/>
        </w:rPr>
        <w:t>〕</w:t>
      </w:r>
    </w:p>
    <w:p>
      <w:pPr>
        <w:jc w:val="center"/>
        <w:rPr>
          <w:rFonts w:hint="eastAsia" w:ascii="方正小标宋简体" w:hAnsi="方正小标宋简体" w:eastAsia="方正小标宋简体" w:cs="方正小标宋简体"/>
          <w:sz w:val="36"/>
          <w:szCs w:val="36"/>
          <w:lang w:eastAsia="zh-CN"/>
        </w:rPr>
      </w:pPr>
    </w:p>
    <w:p>
      <w:pPr>
        <w:numPr>
          <w:ilvl w:val="0"/>
          <w:numId w:val="1"/>
        </w:numPr>
        <w:ind w:left="640" w:leftChars="0" w:firstLine="0"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本地区民贸民品贷款贴息政策执行情况。</w:t>
      </w:r>
    </w:p>
    <w:p>
      <w:pPr>
        <w:numPr>
          <w:ilvl w:val="0"/>
          <w:numId w:val="2"/>
        </w:numPr>
        <w:ind w:left="640" w:leftChars="0"/>
        <w:jc w:val="lef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本地区民贸民品企业基本情况。</w:t>
      </w:r>
    </w:p>
    <w:p>
      <w:pPr>
        <w:numPr>
          <w:ilvl w:val="0"/>
          <w:numId w:val="2"/>
        </w:numPr>
        <w:ind w:left="0" w:leftChars="0" w:firstLine="642" w:firstLineChars="200"/>
        <w:jc w:val="lef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本地区民贸民品贷款贴息政策执行和促进民贸民品企业发展情况。</w:t>
      </w:r>
    </w:p>
    <w:p>
      <w:pPr>
        <w:numPr>
          <w:ilvl w:val="0"/>
          <w:numId w:val="2"/>
        </w:numPr>
        <w:ind w:left="0" w:leftChars="0" w:firstLine="642" w:firstLineChars="200"/>
        <w:jc w:val="lef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本地区贴息资金支出和中央财政引导资金执行情况。</w:t>
      </w:r>
      <w:r>
        <w:rPr>
          <w:rFonts w:hint="eastAsia" w:ascii="仿宋_GB2312" w:hAnsi="仿宋_GB2312" w:eastAsia="仿宋_GB2312" w:cs="仿宋_GB2312"/>
          <w:b w:val="0"/>
          <w:bCs w:val="0"/>
          <w:sz w:val="32"/>
          <w:szCs w:val="32"/>
          <w:lang w:eastAsia="zh-CN"/>
        </w:rPr>
        <w:t>引导资金执行率不到100%的地区需说明原因。</w:t>
      </w:r>
    </w:p>
    <w:p>
      <w:pPr>
        <w:numPr>
          <w:ilvl w:val="0"/>
          <w:numId w:val="2"/>
        </w:numPr>
        <w:ind w:left="640" w:leftChars="0"/>
        <w:jc w:val="lef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其他情况。</w:t>
      </w:r>
    </w:p>
    <w:p>
      <w:pPr>
        <w:numPr>
          <w:ilvl w:val="0"/>
          <w:numId w:val="1"/>
        </w:numPr>
        <w:ind w:left="0" w:leftChars="0" w:firstLine="636" w:firstLineChars="199"/>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总结本地区推动民贸民品贷款贴息政策落实、保障资金精准使用的工作经验和成效亮点。</w:t>
      </w:r>
    </w:p>
    <w:p>
      <w:pPr>
        <w:numPr>
          <w:ilvl w:val="0"/>
          <w:numId w:val="1"/>
        </w:numPr>
        <w:ind w:left="0" w:leftChars="0" w:firstLine="636" w:firstLineChars="199"/>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总结本地区民贸民品贷款贴息政策实施过程中遇到的突出问题和困难，以及采取的应对措施。</w:t>
      </w:r>
    </w:p>
    <w:p>
      <w:pPr>
        <w:numPr>
          <w:ilvl w:val="0"/>
          <w:numId w:val="1"/>
        </w:numPr>
        <w:ind w:left="0" w:leftChars="0" w:firstLine="636" w:firstLineChars="199"/>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提出完善民贸民品贷款贴息政策的意见建议。</w:t>
      </w:r>
    </w:p>
    <w:p>
      <w:pPr>
        <w:numPr>
          <w:ilvl w:val="0"/>
          <w:numId w:val="1"/>
        </w:numPr>
        <w:ind w:left="0" w:leftChars="0" w:firstLine="636" w:firstLineChars="199"/>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研究提出本地区下一年度民贸民品贷款贴息工作的思路和重点。</w:t>
      </w:r>
    </w:p>
    <w:p>
      <w:pPr>
        <w:numPr>
          <w:ilvl w:val="0"/>
          <w:numId w:val="1"/>
        </w:numPr>
        <w:ind w:left="640" w:leftChars="0" w:firstLine="0"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其他要补充</w:t>
      </w:r>
      <w:r>
        <w:rPr>
          <w:rFonts w:hint="eastAsia" w:ascii="黑体" w:hAnsi="黑体" w:eastAsia="黑体" w:cs="黑体"/>
          <w:b w:val="0"/>
          <w:bCs w:val="0"/>
          <w:sz w:val="32"/>
          <w:szCs w:val="32"/>
          <w:lang w:eastAsia="zh-CN"/>
        </w:rPr>
        <w:t>报告</w:t>
      </w:r>
      <w:r>
        <w:rPr>
          <w:rFonts w:hint="eastAsia" w:ascii="黑体" w:hAnsi="黑体" w:eastAsia="黑体" w:cs="黑体"/>
          <w:b w:val="0"/>
          <w:bCs w:val="0"/>
          <w:sz w:val="32"/>
          <w:szCs w:val="32"/>
        </w:rPr>
        <w:t>的事项</w:t>
      </w:r>
      <w:r>
        <w:rPr>
          <w:rFonts w:hint="eastAsia" w:ascii="黑体" w:hAnsi="黑体" w:eastAsia="黑体" w:cs="黑体"/>
          <w:b w:val="0"/>
          <w:bCs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7CF54"/>
    <w:multiLevelType w:val="singleLevel"/>
    <w:tmpl w:val="F877CF54"/>
    <w:lvl w:ilvl="0" w:tentative="0">
      <w:start w:val="1"/>
      <w:numFmt w:val="chineseCounting"/>
      <w:suff w:val="nothing"/>
      <w:lvlText w:val="%1、"/>
      <w:lvlJc w:val="left"/>
      <w:pPr>
        <w:ind w:left="640" w:leftChars="0" w:firstLine="0" w:firstLineChars="0"/>
      </w:pPr>
      <w:rPr>
        <w:rFonts w:hint="eastAsia"/>
      </w:rPr>
    </w:lvl>
  </w:abstractNum>
  <w:abstractNum w:abstractNumId="1">
    <w:nsid w:val="7BBBE05F"/>
    <w:multiLevelType w:val="singleLevel"/>
    <w:tmpl w:val="7BBBE05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19"/>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EB2E86"/>
    <w:rsid w:val="1BBF7986"/>
    <w:rsid w:val="3FBF28AE"/>
    <w:rsid w:val="57B2A628"/>
    <w:rsid w:val="6EF3A2B0"/>
    <w:rsid w:val="75DF98C2"/>
    <w:rsid w:val="79CFEDC0"/>
    <w:rsid w:val="7FEB2255"/>
    <w:rsid w:val="9CFBF086"/>
    <w:rsid w:val="AEF7B50A"/>
    <w:rsid w:val="B7EB2E86"/>
    <w:rsid w:val="BDDFB391"/>
    <w:rsid w:val="DF738AD6"/>
    <w:rsid w:val="EB7FC74E"/>
    <w:rsid w:val="F9CFB29C"/>
    <w:rsid w:val="FFFF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公文样式"/>
    <w:basedOn w:val="2"/>
    <w:next w:val="3"/>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2021-11-27T17:01:00Z</dcterms:created>
  <dc:creator>huxf</dc:creator>
  <cp:lastModifiedBy>王晶</cp:lastModifiedBy>
  <cp:lastPrinted>2022-06-09T19:13:00Z</cp:lastPrinted>
  <dcterms:modified xsi:type="dcterms:W3CDTF">2022-06-15T18:15:28Z</dcterms:modified>
  <dc:title>附2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