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ascii="微软雅黑" w:hAnsi="微软雅黑" w:eastAsia="微软雅黑" w:cs="微软雅黑"/>
        </w:rPr>
      </w:pPr>
      <w:bookmarkStart w:id="0" w:name="_GoBack"/>
      <w:r>
        <w:rPr>
          <w:rFonts w:hint="eastAsia" w:ascii="微软雅黑" w:hAnsi="微软雅黑" w:eastAsia="微软雅黑" w:cs="微软雅黑"/>
          <w:i w:val="0"/>
          <w:iCs w:val="0"/>
          <w:caps w:val="0"/>
          <w:color w:val="333333"/>
          <w:spacing w:val="0"/>
          <w:sz w:val="42"/>
          <w:szCs w:val="42"/>
          <w:bdr w:val="none" w:color="auto" w:sz="0" w:space="0"/>
          <w:shd w:val="clear" w:fill="FFFFFF"/>
        </w:rPr>
        <w:t>内蒙古自治区财政厅 教育厅关于印发《内蒙古自治区校园足球专项资金管理办法（暂行）》的通知</w:t>
      </w:r>
    </w:p>
    <w:bookmarkEnd w:id="0"/>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微软雅黑" w:hAnsi="微软雅黑" w:eastAsia="微软雅黑" w:cs="微软雅黑"/>
          <w:i w:val="0"/>
          <w:iCs w:val="0"/>
          <w:caps w:val="0"/>
          <w:color w:val="333333"/>
          <w:spacing w:val="0"/>
          <w:sz w:val="24"/>
          <w:szCs w:val="24"/>
          <w:shd w:val="clear" w:fill="FFFFFF"/>
        </w:rPr>
      </w:pPr>
      <w:r>
        <w:rPr>
          <w:rFonts w:ascii="微软雅黑" w:hAnsi="微软雅黑" w:eastAsia="微软雅黑" w:cs="微软雅黑"/>
          <w:i w:val="0"/>
          <w:iCs w:val="0"/>
          <w:caps w:val="0"/>
          <w:color w:val="333333"/>
          <w:spacing w:val="0"/>
          <w:sz w:val="24"/>
          <w:szCs w:val="24"/>
          <w:shd w:val="clear" w:fill="FFFFFF"/>
        </w:rPr>
        <w:t>内财教规〔2020〕8号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各盟市财政局、教育（教体）局：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规范和加强自治区校园足球专项资金管理，提高资金使用效益，促进自治区校园足球改革发展，根据《预算法》、《教育法》等相关法律法规及国家、自治区足球发展规划和《内蒙古自治区对下专项资金管理办法》（内政办发〔2016〕34号）等相关规定，现将《内蒙古自治区校园足球专项资金管理办法（暂行）》印发给你们，请遵照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附件：内蒙古自治区校园足球专项资金管理办法(暂行)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《内蒙古自治区校园足球专项资金管理办法（暂行）》解读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内蒙古自治区财政厅            内蒙古自治区教育厅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2020年12月28日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内蒙古自治区校园足球专项资金管理办法(暂行)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第一章  总 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第一条 为促进自治区校园足球改革发展，提高我区校园足球普及程度和竞赛水平，推动学校体育改革与发展，加强专项资金管理，提高资金使用效益，根据《预算法》、《教育法》等相关法律法规及国家、自治区足球发展规划和《内蒙古自治区对下专项资金管理办法》（内政办发〔2016〕34号）等相关规定，特制定本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第二条 本办法所称校园足球专项资金，是指自治区政府为完成国家足球改革试点任务和推进自治区校园足球改革发展工作，由自治区财政通过一般公共预算安排，用于支持我区校园足球改革发展的专项资金（以下简称“专项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自治区财政厅会同自治区教育厅定期对专项转移支付进行评估，并根据评估结果区分不同情形，作出予以取消、调整、整合、继续执行等处理。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第三条 专项资金由自治区财政厅、教育厅共同管理。财政厅负责会同教育厅及时下达资金，对资金使用情况进行监督检查和绩效评价；教育厅负责根据国家和自治区校园足球发展实际需要，确定年度开支项目，为预算编制和资金分配提供基础数据，会同财政厅做好资金使用情况监督和绩效评价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第二章  资金使用范围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第四条 专项资金支出范围包括：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（一）赛事及活动经费。专门用于举办、承办、参加国际、国家、自治区本级或跨省市、跨盟市校园足球赛事及活动食宿、交通、场地、设施、器材、服装、医疗、卫生、安保、人员劳务、保险等必要开支。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（二）教学体系建设经费。专门用于校园足球课程设计开发、教研活动、教学用书、课程推进、师资培养、教学活动开展、教学评测、教师技能评定、器材设施、统筹管理考核等相关经费开支。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训练体系建设经费。专门用于训练大纲研发、训练用书购置，教练员培养、考评，优秀运动员选拔、评测、集训，国内外专家、高水平教练员团队聘请，器材、设施、服装配备，统筹管理考核等相关经费开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开展培训工作经费。专门用于校园足球行政管理人员、足球教师（教练员）、裁判员、队医、运动员等相关从业人员国内外专业培训费用支出。行政管理人员开支范围和标准参照《内蒙古自治区本级党政机关培训费管理办法》执行。其它人员专项培训参照《中国足球协会教练员培训经费管理规定》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（五）场地场馆建设经费。专门用于校园足球场地、场馆新建、改建，设施设备购置等相关费用支出。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（六）宣传经费。专门用于校园足球宣传工作相关费用支出，包括通过媒体、网络、报刊、杂志等多种媒介开展相关宣传工作的相关经费开支。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（七）学校支持经费。专门用于优秀特色学校校内竞赛及活动开展、校足球队建设，校园足球俱乐部建设、足球教师队伍建设、安全保障、设备器材、课程开展等相关经费开支。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（八）其它。按照教育部、自治区政府校园足球年度重点工作安排，落实新工作，科学调整有关工作等相关经费开支。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第五条 专项资金不得用于校园足球工作范围之外。年度结转结余资金按照国家和自治区有关规定管理，如需在上述支出内容中进行调整的需报自治区校足办批准并经自治区财政厅同意。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资金分配与拨付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第六条 专项资金要根据自治区足球中长期发展规划，结合校园足球年度重点工作，按照“统筹规划、保障重点”的原则安排，充分发挥专项资金的导向作用。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第七条 专项经费采取项目法和因素法分配，项目包括竞赛、培训、训练、教学、宣传、管理、国际交流等。因素包括：基础因素、绩效因素、投入因素和提升因素等，具体因素内容如下：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基础因素，按照示范校（园）、特色校（园）、试点县（区）、满天星训练营等子因素。各子因素数据通过相关统计资料和考核评价获得。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绩效因素，由教育厅会同财政厅依据各地制定的校园足球年度任务完成情况及相关标准，组织考核获得计量数据。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投入因素，各地配套资金比例及增长率，组织机构健全程度，人员配备满足程度，师资力量的配备情况及增长率。各子因素数据通过相关统计资料和考核评价获得。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提升因素，全国、自治区各级各类评选成绩，包括机构，个人（行政管理人员、校长、教师、学生）。各子因素数据通过国家竞赛评选活动、自治区竞赛评选活动获得。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其他因素，科学统筹落实教育部，自治区政府校园足球年度重点工作要求，根据完成情况、有效做法、推广价值等综合因素给与相应支持。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第八条 自治区财政厅和教育厅于每年11月底前提出下年度专项资金分配方案，自治区财政厅依据审定的方案编制专项资金预算，在规定时限内将专项资金下达盟市及高校。盟市30日内分解下达，并报自治区备案。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第四章  资金管理与绩效管理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第九条 专项资金要严格执行国库集中支付制度，各级政府财政部门和教育部门要严格按照规定的用途使用专项资金，做好项目的实施工作，严格控制开支范围，不得将专项资金用于本办法规定范围之外的支出，不得截留、克扣、挪用。涉及政府采购的项目，要严格执行政府采购程序，做到公开、公正、公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第十条 各级政府教育部门和项目执行部门应按要求做好专项资金全流程预算绩效管理工作。财政部门要适时组织重点绩效评价并做好结果应用。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第五章  监督检查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第十一条 明确资金监管职责。财政部门主要负责专项资金的预算安排、资金拨付、管理和监督；教育部门主要负责项目规划的编报、专项资金使用管理和监督检查。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第十二条 建立责任追究制度。专项资金实行“谁使用、谁负责”的责任追究机制。对违反财经法律法规的，依法追究相关单位和个人的责任。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第六章  附 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第十三条 本办法由自治区财政厅、教育厅负责解释。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第十四条 本办法自印发之日起30日后施行。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《内蒙古自治区校园足球专项资金管理办法（暂行）》解读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规范和加强自治区校园足球专项资金管理，提高资金使用效益，根据《预算法》、《教育法》等相关法律法规及国家、自治区足球发展规划和《内蒙古自治区对下专项资金管理办法》（内政办发〔2016〕34号）等相关规定，内蒙古自治区财政厅、教育厅制定了《内蒙古自治区校园足球专项资金管理办法（暂行）》，现印发给你们，请遵照执行，现就校园足球专项资金使用和管理等相关问题解读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制定背景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党中央、国务院高度重视校园足球发展，2014年，国家将内蒙古自治区列为全国唯一的足球运动改革与发展试点省份。2018年11月28日，教育部正式批复同意内蒙古自治区设立“全国校园足球改革试验省区”。 在自治区政府的领导下，深入贯彻落实国家教育部的工作部署，坚持普及和强基原则，坚持系统推进和布局发展，不断强化各级特色校建设、课程和竞赛体系建设、训练选拔体系建设等多方面工作，校园足球取得了较大成效。为规范校园足球专项资金的使用，进一步加强校园足球发展，内蒙古自治区财政厅、教育厅特制定《校园足球专项资金管理办法（暂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二、制定依据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为落实一个专项资金应制定一个资金管理办法的要求，推进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落实一个专项资金应制定一个资金管理办法的要求，推进自治区校园足球改革发展试点工作，加快校园足球发展，根据《国务院办公厅关于印发&lt;中国足球改革发展总体方案的通知&gt;》（国办发〔2015〕11号）、《教育部等6部门关于加快发展青少年校园足球实施意见》（教体艺〔2015〕6号）、《国家发展改革委 国务院足球改革发展部际联席会议办公室（中国足球协会）体育总局 教育部&lt;关于印发中国足球中长期发展规划的通知&gt;》（发改社会〔2016〕780号）、《教育部等七部门关于印发&lt;全国青少年校园足球八大体系建设行动计划&gt;的通知》、《内蒙古自治区人民政府办公厅关于实施中国足球改革发展总体方案的意见》（内政办发〔2015〕129号）、《内蒙古自治区对下专项转移支付管理办法》（内政办发〔2016〕134号）、《内蒙古自治区本级项目支出预算管理办法》（内政办发〔2016〕136号）文件精神,制定本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三、主要内容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《办法》共6章14条，包括“总则”“资金使用范围”“资金分配与拨付”“资金管理与绩效管理”“监督检查”“附则”等内容。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总则：明确校园足球专项资金是指自治区政府为完成国家足球改革试点任务和推进自治区校园足球改革发展工作，由自治区财政通过一般公共预算安排，用于支持我区校园足球改革发展的专项资金。明确专项资金由自治区财政厅、教育厅共同管理并提出专项资金管理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资金使用范围：明确专项资金支出范围，具体包括：赛事及活动经费、教学体系建设经费、训练体系建设经费、开展培训工作经费、场地场馆建设经费、宣传经费、学校支持经费、按照教育部、自治区政府校园足球年度重点工作安排，落实新工作，科学调整有关工作等相关经费开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规定专项资金不得用于校园足球工作范围之外。年度结转结余资金按照国家和自治区有关规定管理。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（三）资金分配与拨付：明确专项资金分配原则。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1.专项资金要根据自治区足球中长期发展规划，结合校园足球年度重点工作，按照“统筹规划、保障重点”的原则安排，充分发挥专项资金的导向作用。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2.专项经费采取项目法和因素法分配，项目包括竞赛、培训、训练、教学、宣传、管理、国际交流等。因素包括：基础因素、绩效因素、投入因素和提升因素等。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资金管理与绩效管理：明确专项资金要严格执行国库集中支付制度，各级财政部门和教育部门要严格按照规定的用途使用专项资金，做好项目的实施工作，严格控制开支范围。涉及政府采购的项目，要严格执行政府采购程序，做到公开、公正、公平。各级政府教育部门和项目执行部门应按要求做好专项资金全流程预算绩效管理工作。财政部门要适时组织重点绩效评价并做好结果应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监督检查：明确资金监管职责，建立责任追究制度。财政部门主要负责专项资金的预算安排、资金拨付、管理和监督；教育部门主要负责项目规划的编报、专项资金使用管理和监督检查。建立责任追究制度。专项资金实行“谁使用、谁负责”的责任追究机制。对违反财经法律法规的，依法追究相关单位和个人的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四、执行时间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《校园足球专项资金管理办法（暂行）》自印发之日起30日后施行。</w:t>
      </w:r>
    </w:p>
    <w:p>
      <w:pPr>
        <w:keepNext w:val="0"/>
        <w:keepLines w:val="0"/>
        <w:pageBreakBefore w:val="0"/>
        <w:widowControl w:val="0"/>
        <w:kinsoku/>
        <w:overflowPunct/>
        <w:topLinePunct/>
        <w:autoSpaceDE/>
        <w:autoSpaceDN/>
        <w:bidi w:val="0"/>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27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B162E"/>
    <w:multiLevelType w:val="multilevel"/>
    <w:tmpl w:val="249B162E"/>
    <w:lvl w:ilvl="0" w:tentative="0">
      <w:start w:val="1"/>
      <w:numFmt w:val="japaneseCounting"/>
      <w:pStyle w:val="13"/>
      <w:lvlText w:val="%1、"/>
      <w:lvlJc w:val="left"/>
      <w:pPr>
        <w:tabs>
          <w:tab w:val="left" w:pos="1350"/>
        </w:tabs>
        <w:ind w:left="1350" w:hanging="72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A5"/>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4BC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2B7A"/>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2D6"/>
    <w:rsid w:val="001F4B62"/>
    <w:rsid w:val="001F53DE"/>
    <w:rsid w:val="002014F1"/>
    <w:rsid w:val="002016DC"/>
    <w:rsid w:val="00201F3B"/>
    <w:rsid w:val="00202305"/>
    <w:rsid w:val="002037DD"/>
    <w:rsid w:val="00203FE2"/>
    <w:rsid w:val="002046F0"/>
    <w:rsid w:val="00205C6F"/>
    <w:rsid w:val="002112BA"/>
    <w:rsid w:val="00211B40"/>
    <w:rsid w:val="0021428B"/>
    <w:rsid w:val="0021430F"/>
    <w:rsid w:val="0022010B"/>
    <w:rsid w:val="00220731"/>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BE3"/>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B5297"/>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D74DB"/>
    <w:rsid w:val="003E0A32"/>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49B8"/>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0F01"/>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2EAC"/>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4CC9"/>
    <w:rsid w:val="00525134"/>
    <w:rsid w:val="00527055"/>
    <w:rsid w:val="00527860"/>
    <w:rsid w:val="005302E8"/>
    <w:rsid w:val="00532DC3"/>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0A83"/>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15C5"/>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66D6"/>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303B"/>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69F3"/>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536"/>
    <w:rsid w:val="00935D37"/>
    <w:rsid w:val="00936389"/>
    <w:rsid w:val="00940633"/>
    <w:rsid w:val="009413D6"/>
    <w:rsid w:val="009418C7"/>
    <w:rsid w:val="00942DC2"/>
    <w:rsid w:val="009433EF"/>
    <w:rsid w:val="00943770"/>
    <w:rsid w:val="0094465F"/>
    <w:rsid w:val="00947975"/>
    <w:rsid w:val="00951EE7"/>
    <w:rsid w:val="00956CA1"/>
    <w:rsid w:val="0095710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C43EE"/>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2D18"/>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A7EA6"/>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1A89"/>
    <w:rsid w:val="00BA5DE0"/>
    <w:rsid w:val="00BA69BB"/>
    <w:rsid w:val="00BA7956"/>
    <w:rsid w:val="00BA7B67"/>
    <w:rsid w:val="00BB143A"/>
    <w:rsid w:val="00BB77ED"/>
    <w:rsid w:val="00BC07D9"/>
    <w:rsid w:val="00BC0F68"/>
    <w:rsid w:val="00BC5ACB"/>
    <w:rsid w:val="00BC66C0"/>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13C6"/>
    <w:rsid w:val="00CA30D7"/>
    <w:rsid w:val="00CA4F90"/>
    <w:rsid w:val="00CB3AE8"/>
    <w:rsid w:val="00CB3EA3"/>
    <w:rsid w:val="00CB5D2C"/>
    <w:rsid w:val="00CC14E4"/>
    <w:rsid w:val="00CC2443"/>
    <w:rsid w:val="00CC7AA5"/>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1228"/>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5C96"/>
    <w:rsid w:val="00E36741"/>
    <w:rsid w:val="00E368EC"/>
    <w:rsid w:val="00E373AE"/>
    <w:rsid w:val="00E41597"/>
    <w:rsid w:val="00E4172D"/>
    <w:rsid w:val="00E4182E"/>
    <w:rsid w:val="00E50413"/>
    <w:rsid w:val="00E55935"/>
    <w:rsid w:val="00E57237"/>
    <w:rsid w:val="00E6198A"/>
    <w:rsid w:val="00E621F3"/>
    <w:rsid w:val="00E63F89"/>
    <w:rsid w:val="00E64BFD"/>
    <w:rsid w:val="00E64C4D"/>
    <w:rsid w:val="00E64EBF"/>
    <w:rsid w:val="00E70383"/>
    <w:rsid w:val="00E709DB"/>
    <w:rsid w:val="00E70F83"/>
    <w:rsid w:val="00E75B4B"/>
    <w:rsid w:val="00E8016B"/>
    <w:rsid w:val="00E80617"/>
    <w:rsid w:val="00E811C9"/>
    <w:rsid w:val="00E8163D"/>
    <w:rsid w:val="00E85B61"/>
    <w:rsid w:val="00E87088"/>
    <w:rsid w:val="00E95E66"/>
    <w:rsid w:val="00E966C3"/>
    <w:rsid w:val="00E97D6F"/>
    <w:rsid w:val="00E97EB0"/>
    <w:rsid w:val="00EA42FC"/>
    <w:rsid w:val="00EA48B9"/>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10"/>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AA3"/>
    <w:rsid w:val="00F72EFC"/>
    <w:rsid w:val="00F768AB"/>
    <w:rsid w:val="00F76A08"/>
    <w:rsid w:val="00F81D9A"/>
    <w:rsid w:val="00F85DCD"/>
    <w:rsid w:val="00F875D2"/>
    <w:rsid w:val="00F90490"/>
    <w:rsid w:val="00F93577"/>
    <w:rsid w:val="00F94AE4"/>
    <w:rsid w:val="00F97389"/>
    <w:rsid w:val="00F976AC"/>
    <w:rsid w:val="00F97B09"/>
    <w:rsid w:val="00FA0A6F"/>
    <w:rsid w:val="00FA12AD"/>
    <w:rsid w:val="00FA1C85"/>
    <w:rsid w:val="00FA3864"/>
    <w:rsid w:val="00FA43C3"/>
    <w:rsid w:val="00FA48E5"/>
    <w:rsid w:val="00FA6964"/>
    <w:rsid w:val="00FA6D1C"/>
    <w:rsid w:val="00FB19A9"/>
    <w:rsid w:val="00FC097D"/>
    <w:rsid w:val="00FC0A54"/>
    <w:rsid w:val="00FC2F2E"/>
    <w:rsid w:val="00FC3A41"/>
    <w:rsid w:val="00FC4350"/>
    <w:rsid w:val="00FC7EC2"/>
    <w:rsid w:val="00FD314F"/>
    <w:rsid w:val="00FD3F68"/>
    <w:rsid w:val="00FD6099"/>
    <w:rsid w:val="00FD668C"/>
    <w:rsid w:val="00FD6BBF"/>
    <w:rsid w:val="00FD707C"/>
    <w:rsid w:val="00FE51BD"/>
    <w:rsid w:val="00FE5DC3"/>
    <w:rsid w:val="00FF1779"/>
    <w:rsid w:val="00FF2340"/>
    <w:rsid w:val="00FF60C7"/>
    <w:rsid w:val="00FF7392"/>
    <w:rsid w:val="074D26E8"/>
    <w:rsid w:val="221C562D"/>
    <w:rsid w:val="27187ED5"/>
    <w:rsid w:val="291F0FBD"/>
    <w:rsid w:val="34344AEB"/>
    <w:rsid w:val="3EDF75D6"/>
    <w:rsid w:val="426F7892"/>
    <w:rsid w:val="45362298"/>
    <w:rsid w:val="46252425"/>
    <w:rsid w:val="48197A99"/>
    <w:rsid w:val="4A2F5FAE"/>
    <w:rsid w:val="520D2586"/>
    <w:rsid w:val="64B86B45"/>
    <w:rsid w:val="651C03A6"/>
    <w:rsid w:val="6C263E60"/>
    <w:rsid w:val="6EE6B1C8"/>
    <w:rsid w:val="7AFB49F9"/>
    <w:rsid w:val="7BFFBFEB"/>
    <w:rsid w:val="7E960D71"/>
    <w:rsid w:val="BD6F48CB"/>
    <w:rsid w:val="C79B6941"/>
    <w:rsid w:val="CC7F5546"/>
    <w:rsid w:val="E7E548D0"/>
    <w:rsid w:val="FE47427C"/>
    <w:rsid w:val="FE9FC1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Date"/>
    <w:basedOn w:val="1"/>
    <w:next w:val="1"/>
    <w:link w:val="15"/>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rFonts w:ascii="Calibri" w:hAnsi="Calibri" w:eastAsia="宋体" w:cs="Calibri"/>
      <w:kern w:val="0"/>
      <w:sz w:val="24"/>
      <w:szCs w:val="24"/>
      <w:lang w:bidi="ar-SA"/>
    </w:rPr>
  </w:style>
  <w:style w:type="character" w:styleId="10">
    <w:name w:val="Strong"/>
    <w:basedOn w:val="9"/>
    <w:uiPriority w:val="0"/>
    <w:rPr>
      <w:rFonts w:hint="default" w:ascii="Times New Roman" w:hAnsi="Times New Roman" w:eastAsia="宋体" w:cs="Times New Roman"/>
      <w:b/>
    </w:rPr>
  </w:style>
  <w:style w:type="character" w:styleId="11">
    <w:name w:val="page number"/>
    <w:basedOn w:val="9"/>
    <w:uiPriority w:val="0"/>
  </w:style>
  <w:style w:type="character" w:styleId="12">
    <w:name w:val="Hyperlink"/>
    <w:basedOn w:val="9"/>
    <w:uiPriority w:val="0"/>
    <w:rPr>
      <w:color w:val="0000FF"/>
      <w:u w:val="single"/>
    </w:rPr>
  </w:style>
  <w:style w:type="paragraph" w:customStyle="1" w:styleId="13">
    <w:name w:val=" Char Char Char"/>
    <w:basedOn w:val="1"/>
    <w:uiPriority w:val="0"/>
    <w:pPr>
      <w:numPr>
        <w:ilvl w:val="0"/>
        <w:numId w:val="1"/>
      </w:numPr>
    </w:pPr>
    <w:rPr>
      <w:rFonts w:ascii="Times New Roman" w:hAnsi="Times New Roman" w:eastAsia="宋体" w:cs="Times New Roman"/>
      <w:sz w:val="24"/>
      <w:szCs w:val="24"/>
      <w:lang w:bidi="ar-SA"/>
    </w:rPr>
  </w:style>
  <w:style w:type="paragraph" w:customStyle="1" w:styleId="14">
    <w:name w:val="Char Char Char"/>
    <w:basedOn w:val="1"/>
    <w:uiPriority w:val="0"/>
    <w:pPr>
      <w:tabs>
        <w:tab w:val="left" w:pos="360"/>
      </w:tabs>
    </w:pPr>
    <w:rPr>
      <w:rFonts w:ascii="Times New Roman" w:hAnsi="Times New Roman" w:eastAsia="宋体" w:cs="Times New Roman"/>
      <w:sz w:val="24"/>
      <w:szCs w:val="24"/>
      <w:lang w:bidi="ar-SA"/>
    </w:rPr>
  </w:style>
  <w:style w:type="character" w:customStyle="1" w:styleId="15">
    <w:name w:val=" Char Char2"/>
    <w:basedOn w:val="9"/>
    <w:link w:val="3"/>
    <w:uiPriority w:val="0"/>
    <w:rPr>
      <w:rFonts w:ascii="仿宋_GB2312" w:hAnsi="Times New Roman" w:eastAsia="仿宋_GB2312" w:cs="Times New Roman"/>
      <w:kern w:val="2"/>
      <w:sz w:val="32"/>
      <w:szCs w:val="24"/>
      <w:lang w:bidi="ar-SA"/>
    </w:rPr>
  </w:style>
  <w:style w:type="character" w:customStyle="1" w:styleId="16">
    <w:name w:val=" Char Char"/>
    <w:basedOn w:val="9"/>
    <w:link w:val="5"/>
    <w:semiHidden/>
    <w:uiPriority w:val="99"/>
    <w:rPr>
      <w:rFonts w:ascii="Calibri" w:hAnsi="Calibri" w:eastAsia="宋体" w:cs="Mongolian Baiti"/>
      <w:kern w:val="2"/>
      <w:sz w:val="18"/>
      <w:szCs w:val="22"/>
    </w:rPr>
  </w:style>
  <w:style w:type="character" w:customStyle="1" w:styleId="17">
    <w:name w:val=" Char Char1"/>
    <w:basedOn w:val="9"/>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2</TotalTime>
  <ScaleCrop>false</ScaleCrop>
  <LinksUpToDate>false</LinksUpToDate>
  <CharactersWithSpaces>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2012-11-18T14:34:00Z</dcterms:created>
  <dc:creator>王蕾:打印</dc:creator>
  <cp:lastModifiedBy>气球</cp:lastModifiedBy>
  <dcterms:modified xsi:type="dcterms:W3CDTF">2021-12-06T07:45:50Z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2F538AB356584CF0912C79F14381C4AB</vt:lpwstr>
  </property>
</Properties>
</file>